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For the month of December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Commission File Number: 001-38591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Pinduoduo Inc.</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28/F, No. 533 Loushanguan Road, Changning District</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Shanghai, 200051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jc w:val="center"/>
        <w:ind w:right="-200"/>
        <w:spacing w:after="0" w:line="207" w:lineRule="exact"/>
        <w:tabs>
          <w:tab w:leader="none" w:pos="300" w:val="left"/>
          <w:tab w:leader="none" w:pos="300" w:val="left"/>
          <w:tab w:leader="none" w:pos="3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Appointment and Departure of Vice President of Finance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30, 2021, Pinduoduo Inc. (the “Company”) announced that Jun Liu, will succeed Jing Ma as Vice President of Finance of the Company, effective January 1, 2022. Jing Ma resigned his position as Vice President of Finance for personal reasons.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“Tony has made significant contributions to our leadership succession planning,” said Lei Chen, Chairman and Chief Executive Officer of Pinduoduo. “I would like to thank Tony for his contributions, particularly in strengthening our financial management systems and paving the way for many promising young leaders in our finance team to rise up. I wish him all the best in his future endeavours.”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“Jun has been with the company for over four years. She has taken leadership roles across various functions in finance,” Chen added, “I’m pleased to see her stepping up to more responsibilities. As mentioned during the recent earnings, we plan to promote more young leaders to critical roles.”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Ms. Liu has served as director of finance of the Company since 2017. Prior to joining the Company, Ms. Liu was director of finance at Xiaohongshu.com and associate director of finance at Light-In-The-Box Limited. From 2005 to 2013, she was an associate and then manager at PricewaterhouseCoopers Consultants (Shenzhen) Limited. Ms. Liu received her bachelor’s degree in economics from Zhongnan University of Economics and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PINDUODUO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 Chen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9"/>
              </w:rPr>
              <w:t>Name</w:t>
            </w:r>
          </w:p>
        </w:tc>
        <w:tc>
          <w:tcPr>
            <w:tcW w:w="2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Lei Chen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20" w:type="dxa"/>
            <w:vAlign w:val="bottom"/>
          </w:tcPr>
          <w:p>
            <w:pPr>
              <w:spacing w:after="0"/>
              <w:rPr>
                <w:sz w:val="20"/>
                <w:szCs w:val="20"/>
                <w:color w:val="auto"/>
              </w:rPr>
            </w:pPr>
            <w:r>
              <w:rPr>
                <w:rFonts w:ascii="Arial" w:cs="Arial" w:eastAsia="Arial" w:hAnsi="Arial"/>
                <w:sz w:val="18"/>
                <w:szCs w:val="18"/>
                <w:color w:val="auto"/>
                <w:w w:val="95"/>
              </w:rPr>
              <w:t>Chairman of the Board of Directors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2021-12-30T05:12:25Z</dcterms:created>
  <dcterms:modified xsi:type="dcterms:W3CDTF">2021-12-30T05:12:25Z</dcterms:modified>
</cp:coreProperties>
</file>