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0001993262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PDD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FIRST FLOOR, 25 ST STEPHEN'S GREEN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 2</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D02XF99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353 1 5397938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Kam Anthony Ping Leung</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FOUR</w:t>
            </w: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1533</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153008.73</w:t>
            </w:r>
          </w:p>
        </w:tc>
        <w:tc>
          <w:tcPr>
            <w:tcW w:w="0" w:type="dxa"/>
            <w:vAlign w:val="bottom"/>
          </w:tcPr>
          <w:p>
            <w:pPr>
              <w:spacing w:after="0"/>
              <w:rPr>
                <w:sz w:val="1"/>
                <w:szCs w:val="1"/>
                <w:color w:val="auto"/>
              </w:rPr>
            </w:pPr>
          </w:p>
        </w:tc>
      </w:tr>
      <w:tr>
        <w:trPr>
          <w:trHeight w:val="122"/>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2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5693585848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80"/>
        <w:spacing w:after="0"/>
        <w:tabs>
          <w:tab w:leader="none" w:pos="3080" w:val="left"/>
          <w:tab w:leader="none" w:pos="4700" w:val="left"/>
          <w:tab w:leader="none" w:pos="6020" w:val="left"/>
          <w:tab w:leader="none" w:pos="662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1780"/>
        <w:spacing w:after="0"/>
        <w:tabs>
          <w:tab w:leader="none" w:pos="3000" w:val="left"/>
          <w:tab w:leader="none" w:pos="4520" w:val="left"/>
          <w:tab w:leader="none" w:pos="5940" w:val="left"/>
          <w:tab w:leader="none" w:pos="6540" w:val="left"/>
          <w:tab w:leader="none" w:pos="7480" w:val="left"/>
          <w:tab w:leader="none" w:pos="8680" w:val="left"/>
          <w:tab w:leader="none" w:pos="992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21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6"/>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jc w:val="center"/>
              <w:ind w:left="76"/>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1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ACQUIRED</w:t>
            </w:r>
          </w:p>
        </w:tc>
        <w:tc>
          <w:tcPr>
            <w:tcW w:w="14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160" w:type="dxa"/>
            <w:vAlign w:val="bottom"/>
            <w:vMerge w:val="continue"/>
          </w:tcPr>
          <w:p>
            <w:pPr>
              <w:spacing w:after="0"/>
              <w:rPr>
                <w:sz w:val="10"/>
                <w:szCs w:val="10"/>
                <w:color w:val="auto"/>
              </w:rPr>
            </w:pP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STOCK UNDER</w:t>
            </w: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2120" w:type="dxa"/>
            <w:vAlign w:val="bottom"/>
            <w:vMerge w:val="continue"/>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PDD</w:t>
            </w:r>
          </w:p>
        </w:tc>
        <w:tc>
          <w:tcPr>
            <w:tcW w:w="2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120" w:type="dxa"/>
            <w:vAlign w:val="bottom"/>
          </w:tcPr>
          <w:p>
            <w:pPr>
              <w:ind w:left="540"/>
              <w:spacing w:after="0" w:line="122" w:lineRule="exact"/>
              <w:rPr>
                <w:sz w:val="20"/>
                <w:szCs w:val="20"/>
                <w:color w:val="auto"/>
              </w:rPr>
            </w:pPr>
            <w:r>
              <w:rPr>
                <w:rFonts w:ascii="Times New Roman" w:cs="Times New Roman" w:eastAsia="Times New Roman" w:hAnsi="Times New Roman"/>
                <w:sz w:val="14"/>
                <w:szCs w:val="14"/>
                <w:color w:val="auto"/>
              </w:rPr>
              <w:t>COMPANY</w:t>
            </w: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FOUR CLASS A  03/01/2026 </w:t>
            </w:r>
            <w:r>
              <w:rPr>
                <w:rFonts w:ascii="Times New Roman" w:cs="Times New Roman" w:eastAsia="Times New Roman" w:hAnsi="Times New Roman"/>
                <w:sz w:val="28"/>
                <w:szCs w:val="28"/>
                <w:color w:val="auto"/>
                <w:vertAlign w:val="subscript"/>
              </w:rPr>
              <w:t>SHARE</w:t>
            </w:r>
          </w:p>
        </w:tc>
        <w:tc>
          <w:tcPr>
            <w:tcW w:w="1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27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1533</w:t>
            </w:r>
          </w:p>
        </w:tc>
        <w:tc>
          <w:tcPr>
            <w:tcW w:w="1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03/30/2026 NA</w:t>
            </w:r>
          </w:p>
        </w:tc>
        <w:tc>
          <w:tcPr>
            <w:tcW w:w="0" w:type="dxa"/>
            <w:vAlign w:val="bottom"/>
          </w:tcPr>
          <w:p>
            <w:pPr>
              <w:spacing w:after="0"/>
              <w:rPr>
                <w:sz w:val="1"/>
                <w:szCs w:val="1"/>
                <w:color w:val="auto"/>
              </w:rPr>
            </w:pPr>
          </w:p>
        </w:tc>
      </w:tr>
      <w:tr>
        <w:trPr>
          <w:trHeight w:val="148"/>
        </w:trPr>
        <w:tc>
          <w:tcPr>
            <w:tcW w:w="21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ORDINARY</w:t>
            </w: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INCENTIVE</w:t>
            </w:r>
          </w:p>
        </w:tc>
        <w:tc>
          <w:tcPr>
            <w:tcW w:w="1400" w:type="dxa"/>
            <w:vAlign w:val="bottom"/>
          </w:tcPr>
          <w:p>
            <w:pPr>
              <w:ind w:left="80"/>
              <w:spacing w:after="0" w:line="148" w:lineRule="exact"/>
              <w:rPr>
                <w:sz w:val="20"/>
                <w:szCs w:val="20"/>
                <w:color w:val="auto"/>
              </w:rPr>
            </w:pPr>
            <w:r>
              <w:rPr>
                <w:rFonts w:ascii="Times New Roman" w:cs="Times New Roman" w:eastAsia="Times New Roman" w:hAnsi="Times New Roman"/>
                <w:sz w:val="17"/>
                <w:szCs w:val="17"/>
                <w:color w:val="auto"/>
              </w:rPr>
              <w:t>INC</w:t>
            </w:r>
          </w:p>
        </w:tc>
        <w:tc>
          <w:tcPr>
            <w:tcW w:w="2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1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SECTION 3 C BASED ON ADS. SECTION 3D BASED ON CLOSING PRICE OF 99.81 ON MARCH 27 2026. SECTION 3E SHARES OR OTHER UNITS OUTSTANDING BASED ON ORDINARY SHARES. UNDER SECURITIES TO BE SOLD NATURE OF PAYMENT 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2026-03-30T07:07:05Z</dcterms:created>
  <dcterms:modified xsi:type="dcterms:W3CDTF">2026-03-30T07:07:05Z</dcterms:modified>
</cp:coreProperties>
</file>