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0002117958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PDD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001-38591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FIRST FLOOR, 25 ST STEPHEN'S GREEN</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DUBLIN 2</w:t>
      </w:r>
    </w:p>
    <w:p>
      <w:pPr>
        <w:spacing w:after="0" w:line="230" w:lineRule="auto"/>
        <w:rPr>
          <w:sz w:val="20"/>
          <w:szCs w:val="20"/>
          <w:color w:val="auto"/>
        </w:rPr>
      </w:pPr>
      <w:r>
        <w:rPr>
          <w:rFonts w:ascii="Times New Roman" w:cs="Times New Roman" w:eastAsia="Times New Roman" w:hAnsi="Times New Roman"/>
          <w:sz w:val="22"/>
          <w:szCs w:val="22"/>
          <w:color w:val="auto"/>
        </w:rPr>
        <w:t>IRELAND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D02XF99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353 1 5397938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Rietjens Ivonne MCM</w:t>
      </w:r>
    </w:p>
    <w:p>
      <w:pPr>
        <w:spacing w:after="0" w:line="44" w:lineRule="exact"/>
        <w:rPr>
          <w:sz w:val="24"/>
          <w:szCs w:val="24"/>
          <w:color w:val="auto"/>
        </w:rPr>
      </w:pPr>
    </w:p>
    <w:p>
      <w:pPr>
        <w:sectPr>
          <w:pgSz w:w="11900" w:h="16843"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NON EXECUTIVE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38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6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38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 EACH</w:t>
            </w:r>
          </w:p>
        </w:tc>
        <w:tc>
          <w:tcPr>
            <w:tcW w:w="2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360" w:type="dxa"/>
            <w:vAlign w:val="bottom"/>
            <w:vMerge w:val="continue"/>
          </w:tcPr>
          <w:p>
            <w:pPr>
              <w:spacing w:after="0"/>
              <w:rPr>
                <w:sz w:val="10"/>
                <w:szCs w:val="10"/>
                <w:color w:val="auto"/>
              </w:rPr>
            </w:pPr>
          </w:p>
        </w:tc>
        <w:tc>
          <w:tcPr>
            <w:tcW w:w="23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REPRESENTING FOUR</w:t>
            </w:r>
          </w:p>
        </w:tc>
        <w:tc>
          <w:tcPr>
            <w:tcW w:w="238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280" w:type="dxa"/>
            <w:vAlign w:val="bottom"/>
            <w:vMerge w:val="restart"/>
          </w:tcPr>
          <w:p>
            <w:pPr>
              <w:jc w:val="right"/>
              <w:ind w:right="732"/>
              <w:spacing w:after="0" w:line="243" w:lineRule="exact"/>
              <w:rPr>
                <w:sz w:val="20"/>
                <w:szCs w:val="20"/>
                <w:color w:val="auto"/>
              </w:rPr>
            </w:pPr>
            <w:r>
              <w:rPr>
                <w:rFonts w:ascii="Times New Roman" w:cs="Times New Roman" w:eastAsia="Times New Roman" w:hAnsi="Times New Roman"/>
                <w:sz w:val="22"/>
                <w:szCs w:val="22"/>
                <w:color w:val="auto"/>
              </w:rPr>
              <w:t>560</w:t>
            </w:r>
          </w:p>
        </w:tc>
        <w:tc>
          <w:tcPr>
            <w:tcW w:w="1140" w:type="dxa"/>
            <w:vAlign w:val="bottom"/>
            <w:vMerge w:val="restart"/>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55893.60</w:t>
            </w:r>
          </w:p>
        </w:tc>
        <w:tc>
          <w:tcPr>
            <w:tcW w:w="0" w:type="dxa"/>
            <w:vAlign w:val="bottom"/>
          </w:tcPr>
          <w:p>
            <w:pPr>
              <w:spacing w:after="0"/>
              <w:rPr>
                <w:sz w:val="1"/>
                <w:szCs w:val="1"/>
                <w:color w:val="auto"/>
              </w:rPr>
            </w:pPr>
          </w:p>
        </w:tc>
      </w:tr>
      <w:tr>
        <w:trPr>
          <w:trHeight w:val="121"/>
        </w:trPr>
        <w:tc>
          <w:tcPr>
            <w:tcW w:w="2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CLASS A ORDINARY</w:t>
            </w: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38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23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5693585848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03/30/2026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80"/>
        <w:spacing w:after="0"/>
        <w:tabs>
          <w:tab w:leader="none" w:pos="3080" w:val="left"/>
          <w:tab w:leader="none" w:pos="4700" w:val="left"/>
          <w:tab w:leader="none" w:pos="6020" w:val="left"/>
          <w:tab w:leader="none" w:pos="6620" w:val="left"/>
          <w:tab w:leader="none" w:pos="7440" w:val="left"/>
          <w:tab w:leader="none" w:pos="8740" w:val="left"/>
          <w:tab w:leader="none" w:pos="9960" w:val="left"/>
        </w:tabs>
        <w:rPr>
          <w:sz w:val="20"/>
          <w:szCs w:val="20"/>
          <w:color w:val="auto"/>
        </w:rPr>
      </w:pPr>
      <w:r>
        <w:rPr>
          <w:rFonts w:ascii="Times New Roman" w:cs="Times New Roman" w:eastAsia="Times New Roman" w:hAnsi="Times New Roman"/>
          <w:sz w:val="22"/>
          <w:szCs w:val="22"/>
          <w:b w:val="1"/>
          <w:bCs w:val="1"/>
          <w:color w:val="auto"/>
        </w:rPr>
        <w:t>Title of the Class  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660" w:type="dxa"/>
            <w:vAlign w:val="bottom"/>
          </w:tcPr>
          <w:p>
            <w:pPr>
              <w:ind w:left="17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6"/>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1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w w:val="98"/>
              </w:rPr>
              <w:t>PaymentPayment *</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6"/>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jc w:val="center"/>
              <w:ind w:left="16"/>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6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 EACH</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ACQUIRED</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2660" w:type="dxa"/>
            <w:vAlign w:val="bottom"/>
            <w:vMerge w:val="continue"/>
          </w:tcPr>
          <w:p>
            <w:pPr>
              <w:spacing w:after="0"/>
              <w:rPr>
                <w:sz w:val="10"/>
                <w:szCs w:val="10"/>
                <w:color w:val="auto"/>
              </w:rPr>
            </w:pPr>
          </w:p>
        </w:tc>
        <w:tc>
          <w:tcPr>
            <w:tcW w:w="16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STOCK UNDER</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REPRESENTING</w:t>
            </w:r>
          </w:p>
        </w:tc>
        <w:tc>
          <w:tcPr>
            <w:tcW w:w="1620" w:type="dxa"/>
            <w:vAlign w:val="bottom"/>
            <w:vMerge w:val="continue"/>
          </w:tcPr>
          <w:p>
            <w:pPr>
              <w:spacing w:after="0"/>
              <w:rPr>
                <w:sz w:val="18"/>
                <w:szCs w:val="18"/>
                <w:color w:val="auto"/>
              </w:rPr>
            </w:pP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PDD</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COMPANY</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 xml:space="preserve">FOUR CLASS A  03/01/2026 </w:t>
            </w:r>
            <w:r>
              <w:rPr>
                <w:rFonts w:ascii="Times New Roman" w:cs="Times New Roman" w:eastAsia="Times New Roman" w:hAnsi="Times New Roman"/>
                <w:sz w:val="28"/>
                <w:szCs w:val="28"/>
                <w:color w:val="auto"/>
                <w:vertAlign w:val="subscript"/>
              </w:rPr>
              <w:t>SHARE</w:t>
            </w:r>
          </w:p>
        </w:tc>
        <w:tc>
          <w:tcPr>
            <w:tcW w:w="14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HOLDINGS</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tcPr>
          <w:p>
            <w:pPr>
              <w:jc w:val="right"/>
              <w:ind w:right="732"/>
              <w:spacing w:after="0" w:line="243" w:lineRule="exact"/>
              <w:rPr>
                <w:sz w:val="20"/>
                <w:szCs w:val="20"/>
                <w:color w:val="auto"/>
              </w:rPr>
            </w:pPr>
            <w:r>
              <w:rPr>
                <w:rFonts w:ascii="Times New Roman" w:cs="Times New Roman" w:eastAsia="Times New Roman" w:hAnsi="Times New Roman"/>
                <w:sz w:val="22"/>
                <w:szCs w:val="22"/>
                <w:color w:val="auto"/>
                <w:w w:val="96"/>
              </w:rPr>
              <w:t>560</w:t>
            </w:r>
          </w:p>
        </w:tc>
        <w:tc>
          <w:tcPr>
            <w:tcW w:w="2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03/30/2026 NA</w:t>
            </w:r>
          </w:p>
        </w:tc>
        <w:tc>
          <w:tcPr>
            <w:tcW w:w="0" w:type="dxa"/>
            <w:vAlign w:val="bottom"/>
          </w:tcPr>
          <w:p>
            <w:pPr>
              <w:spacing w:after="0"/>
              <w:rPr>
                <w:sz w:val="1"/>
                <w:szCs w:val="1"/>
                <w:color w:val="auto"/>
              </w:rPr>
            </w:pPr>
          </w:p>
        </w:tc>
      </w:tr>
      <w:tr>
        <w:trPr>
          <w:trHeight w:val="148"/>
        </w:trPr>
        <w:tc>
          <w:tcPr>
            <w:tcW w:w="26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ORDINARY</w:t>
            </w:r>
          </w:p>
        </w:tc>
        <w:tc>
          <w:tcPr>
            <w:tcW w:w="16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INCENTIVE</w:t>
            </w:r>
          </w:p>
        </w:tc>
        <w:tc>
          <w:tcPr>
            <w:tcW w:w="1460" w:type="dxa"/>
            <w:vAlign w:val="bottom"/>
          </w:tcPr>
          <w:p>
            <w:pPr>
              <w:ind w:left="80"/>
              <w:spacing w:after="0" w:line="148" w:lineRule="exact"/>
              <w:rPr>
                <w:sz w:val="20"/>
                <w:szCs w:val="20"/>
                <w:color w:val="auto"/>
              </w:rPr>
            </w:pPr>
            <w:r>
              <w:rPr>
                <w:rFonts w:ascii="Times New Roman" w:cs="Times New Roman" w:eastAsia="Times New Roman" w:hAnsi="Times New Roman"/>
                <w:sz w:val="17"/>
                <w:szCs w:val="17"/>
                <w:color w:val="auto"/>
              </w:rPr>
              <w:t>INC</w:t>
            </w: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6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660" w:type="dxa"/>
            <w:vAlign w:val="bottom"/>
            <w:vMerge w:val="continue"/>
          </w:tcPr>
          <w:p>
            <w:pPr>
              <w:spacing w:after="0"/>
              <w:rPr>
                <w:sz w:val="13"/>
                <w:szCs w:val="13"/>
                <w:color w:val="auto"/>
              </w:rPr>
            </w:pPr>
          </w:p>
        </w:tc>
        <w:tc>
          <w:tcPr>
            <w:tcW w:w="16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-538480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SECTION 3 C BASED ON ADS. SECTION 3D BASED ON CLOSING PRICE OF 99.81 ON MARCH 27 2026. SECTION 3E SHARES OR OTHER UNITS OUTSTANDING BASED ON ORDINARY SHARES. UNDER SECURITIES TO BE SOLD NATURE OF PAYMENT NA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03/30/2026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2026-03-30T07:00:42Z</dcterms:created>
  <dcterms:modified xsi:type="dcterms:W3CDTF">2026-03-30T07:00:42Z</dcterms:modified>
</cp:coreProperties>
</file>